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Jauna, eta guzien urrikari,</w:t>
      </w:r>
      <w:br/>
      <w:r>
        <w:rPr>
          <w:rStyle w:val="Normal"/>
        </w:rPr>
        <w:t xml:space="preserve">Ez hasarrekor, bainan bihotzen altxagarri.</w:t>
      </w:r>
      <w:br/>
      <w:r>
        <w:rPr>
          <w:rStyle w:val="Normal"/>
        </w:rPr>
        <w:t xml:space="preserve">Gaizkien arau etzaiku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2026-05-25T11:55:25+00:00</dcterms:created>
  <dcterms:modified xsi:type="dcterms:W3CDTF">2026-05-25T11:55:25+00:00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