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Zuk nauzu, Jauna, beiratuko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barkamena.</w:t>
      </w:r>
      <w:br/>
      <w:r>
        <w:rPr>
          <w:rStyle w:val="Normal"/>
        </w:rPr>
        <w:t xml:space="preserve">Dohatsu zinez hoben gabetu den gizona,</w:t>
      </w:r>
      <w:br/>
      <w:r>
        <w:rPr>
          <w:rStyle w:val="Normal"/>
        </w:rPr>
        <w:t xml:space="preserve">Hak adiskide baitu Jauna.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 : “Aitortuko dut nik egina,</w:t>
      </w:r>
      <w:br/>
      <w:r>
        <w:rPr>
          <w:rStyle w:val="Normal"/>
        </w:rPr>
        <w:t xml:space="preserve">Barka zadazun, Jainko Jauna”.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Behin, betikotz barkatua.</w:t>
      </w:r>
      <w:br/>
      <w:r>
        <w:rPr>
          <w:rStyle w:val="Normal"/>
        </w:rPr>
        <w:t xml:space="preserve">Gizon zuzenak, pitz,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2026-04-29T07:43:38+00:00</dcterms:created>
  <dcterms:modified xsi:type="dcterms:W3CDTF">2026-04-29T07:43:38+00:00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