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7, 10-16.</w:t>
      </w:r>
      <w:br/>
      <w:r>
        <w:rPr>
          <w:rStyle w:val="Normal"/>
        </w:rPr>
        <w:t xml:space="preserve">Jaunak igorri zuen Izai profeta</w:t>
      </w:r>
      <w:br/>
      <w:r>
        <w:rPr>
          <w:rStyle w:val="Normal"/>
        </w:rPr>
        <w:t xml:space="preserve">Akaz erregeari erraitera :</w:t>
      </w:r>
      <w:br/>
      <w:r>
        <w:rPr>
          <w:rStyle w:val="Normal"/>
        </w:rPr>
        <w:t xml:space="preserve">“Galda zozu Jaunari, zure Jainkoari, ezaugarri bat zuretzat,</w:t>
      </w:r>
      <w:br/>
      <w:r>
        <w:rPr>
          <w:rStyle w:val="Normal"/>
        </w:rPr>
        <w:t xml:space="preserve">bai lurraren barnean, bai zeru gainean.”</w:t>
      </w:r>
      <w:br/>
      <w:r>
        <w:rPr>
          <w:rStyle w:val="Normal"/>
        </w:rPr>
        <w:t xml:space="preserve">Akazek ihardetsi zuen :</w:t>
      </w:r>
      <w:br/>
      <w:r>
        <w:rPr>
          <w:rStyle w:val="Normal"/>
        </w:rPr>
        <w:t xml:space="preserve">“Ez dut galdeginen, ez dut tentatuko Jauna.”</w:t>
      </w:r>
      <w:br/>
      <w:r>
        <w:rPr>
          <w:rStyle w:val="Normal"/>
        </w:rPr>
        <w:t xml:space="preserve">Izaik orduan ihardetsi :</w:t>
      </w:r>
      <w:br/>
      <w:r>
        <w:rPr>
          <w:rStyle w:val="Normal"/>
        </w:rPr>
        <w:t xml:space="preserve">“ Adi zazu, beraz, Dabiden etxea :</w:t>
      </w:r>
      <w:br/>
      <w:r>
        <w:rPr>
          <w:rStyle w:val="Normal"/>
        </w:rPr>
        <w:t xml:space="preserve">ez ote zaizu aski gizakientzat aspergarri izaitea,</w:t>
      </w:r>
      <w:br/>
      <w:r>
        <w:rPr>
          <w:rStyle w:val="Normal"/>
        </w:rPr>
        <w:t xml:space="preserve">nere Jainkoarentzat ere aspergarri izan behar ote duzu ?</w:t>
      </w:r>
      <w:br/>
      <w:r>
        <w:rPr>
          <w:rStyle w:val="Normal"/>
        </w:rPr>
        <w:t xml:space="preserve">Horrengatik, Jaunak berak emanen dautzue ezaugarria.</w:t>
      </w:r>
      <w:br/>
      <w:r>
        <w:rPr>
          <w:rStyle w:val="Normal"/>
        </w:rPr>
        <w:t xml:space="preserve">Huna : birjina (emazte gaztea) haurdun dago,</w:t>
      </w:r>
      <w:br/>
      <w:r>
        <w:rPr>
          <w:rStyle w:val="Normal"/>
        </w:rPr>
        <w:t xml:space="preserve">eta semea sortuko du,</w:t>
      </w:r>
      <w:br/>
      <w:r>
        <w:rPr>
          <w:rStyle w:val="Normal"/>
        </w:rPr>
        <w:t xml:space="preserve">Emanuel deituko dute, erran nahi baita “ Jainkoa gurekin.”</w:t>
      </w:r>
      <w:br/>
      <w:r>
        <w:rPr>
          <w:rStyle w:val="Normal"/>
        </w:rPr>
        <w:t xml:space="preserve">Esne gatzatua eta eztia janen ditu haurrak,</w:t>
      </w:r>
      <w:br/>
      <w:r>
        <w:rPr>
          <w:rStyle w:val="Normal"/>
        </w:rPr>
        <w:t xml:space="preserve">gaizkia baztertzen eta ongia hautatzen jakinen du.</w:t>
      </w:r>
      <w:br/>
      <w:r>
        <w:rPr>
          <w:rStyle w:val="Normal"/>
        </w:rPr>
        <w:t xml:space="preserve">Haurrak gaizkia baztertzen</w:t>
      </w:r>
      <w:br/>
      <w:r>
        <w:rPr>
          <w:rStyle w:val="Normal"/>
        </w:rPr>
        <w:t xml:space="preserve">eta ongia hautatzen jakin baino lehen</w:t>
      </w:r>
      <w:br/>
      <w:r>
        <w:rPr>
          <w:rStyle w:val="Normal"/>
        </w:rPr>
        <w:t xml:space="preserve">hutsik geldituko da</w:t>
      </w:r>
      <w:br/>
      <w:r>
        <w:rPr>
          <w:rStyle w:val="Normal"/>
        </w:rPr>
        <w:t xml:space="preserve">holako beldurra emaiten dautzueten bi erregeen lurraldea.”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2026-09-09T16:37:27+00:00</dcterms:created>
  <dcterms:modified xsi:type="dcterms:W3CDTF">2026-09-09T16:37:27+00:00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